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91" w:rsidRDefault="00C22091">
      <w:pPr>
        <w:pStyle w:val="Heading1"/>
      </w:pPr>
      <w:r>
        <w:t>Hall A Safety Walkthrough</w:t>
      </w:r>
      <w:r w:rsidR="004966A2">
        <w:t xml:space="preserve"> (SAF110)</w:t>
      </w:r>
      <w:r>
        <w:t>:</w:t>
      </w:r>
    </w:p>
    <w:p w:rsidR="00C22091" w:rsidRDefault="00C22091">
      <w:pPr>
        <w:pStyle w:val="Heading2"/>
      </w:pPr>
      <w:r>
        <w:t>Purpose</w:t>
      </w:r>
    </w:p>
    <w:p w:rsidR="00C22091" w:rsidRDefault="00C22091">
      <w:r>
        <w:t>Familia</w:t>
      </w:r>
      <w:r w:rsidR="00DB441F">
        <w:t xml:space="preserve">rize users with safety hazards </w:t>
      </w:r>
      <w:r>
        <w:t xml:space="preserve">and protection systems in the counting house and Hall </w:t>
      </w:r>
      <w:proofErr w:type="gramStart"/>
      <w:r>
        <w:t>A</w:t>
      </w:r>
      <w:proofErr w:type="gramEnd"/>
      <w:r>
        <w:t xml:space="preserve"> proper.</w:t>
      </w:r>
    </w:p>
    <w:p w:rsidR="00A40F5B" w:rsidRDefault="00A40F5B" w:rsidP="00A40F5B">
      <w:pPr>
        <w:pStyle w:val="Heading2"/>
      </w:pPr>
      <w:r>
        <w:t>Prerequisites</w:t>
      </w:r>
    </w:p>
    <w:p w:rsidR="00A40F5B" w:rsidRDefault="00A40F5B" w:rsidP="00A40F5B">
      <w:proofErr w:type="spellStart"/>
      <w:r>
        <w:t>JLab</w:t>
      </w:r>
      <w:proofErr w:type="spellEnd"/>
      <w:r>
        <w:t xml:space="preserve"> General Safety Training</w:t>
      </w:r>
      <w:r w:rsidR="00541AEA">
        <w:t xml:space="preserve"> (SAF100)</w:t>
      </w:r>
    </w:p>
    <w:p w:rsidR="00A40F5B" w:rsidRDefault="00DD4752" w:rsidP="00A40F5B">
      <w:r>
        <w:t>Rad Worker I Training</w:t>
      </w:r>
      <w:r w:rsidR="00541AEA">
        <w:t xml:space="preserve"> </w:t>
      </w:r>
      <w:r w:rsidR="00A40F5B">
        <w:t xml:space="preserve">or equivalent training (have a </w:t>
      </w:r>
      <w:r>
        <w:t>dosimeter</w:t>
      </w:r>
      <w:r w:rsidR="00A40F5B">
        <w:t xml:space="preserve"> badge)</w:t>
      </w:r>
    </w:p>
    <w:p w:rsidR="00A40F5B" w:rsidRDefault="00A40F5B" w:rsidP="00A40F5B">
      <w:r>
        <w:t>ODH Training</w:t>
      </w:r>
      <w:r w:rsidR="00541AEA">
        <w:t xml:space="preserve"> (SAF103)</w:t>
      </w:r>
    </w:p>
    <w:p w:rsidR="00BE26C7" w:rsidRDefault="00BE26C7" w:rsidP="00A40F5B"/>
    <w:p w:rsidR="00BE26C7" w:rsidRDefault="00BE26C7" w:rsidP="00BE26C7">
      <w:pPr>
        <w:pStyle w:val="Heading2"/>
      </w:pPr>
      <w:r>
        <w:t>The “Buddy Rule”</w:t>
      </w:r>
    </w:p>
    <w:p w:rsidR="00BE26C7" w:rsidRDefault="0063460C" w:rsidP="00BE26C7">
      <w:r>
        <w:t>The</w:t>
      </w:r>
      <w:r w:rsidR="00BE26C7">
        <w:t xml:space="preserve"> following “buddy rule” shall be standard practice for workers in Hall A. </w:t>
      </w:r>
    </w:p>
    <w:p w:rsidR="00BE26C7" w:rsidRDefault="00BE26C7" w:rsidP="00BE26C7">
      <w:r>
        <w:t xml:space="preserve">The “Buddy Rule”: </w:t>
      </w:r>
    </w:p>
    <w:p w:rsidR="00BE26C7" w:rsidRDefault="00167DB2" w:rsidP="00BE26C7">
      <w:r>
        <w:t xml:space="preserve">If </w:t>
      </w:r>
      <w:r w:rsidR="00BE26C7">
        <w:t>it is normal daytime working hours and the Hall is in “Restricted Access</w:t>
      </w:r>
      <w:proofErr w:type="gramStart"/>
      <w:r w:rsidR="00BE26C7">
        <w:t>” ,</w:t>
      </w:r>
      <w:proofErr w:type="gramEnd"/>
      <w:r w:rsidR="00BE26C7">
        <w:t>i.e. there is reasonable expectation that there</w:t>
      </w:r>
      <w:r w:rsidR="0063460C">
        <w:t xml:space="preserve"> are other people in the Hall, and</w:t>
      </w:r>
      <w:r w:rsidR="00BE26C7">
        <w:t xml:space="preserve"> the work coordinator</w:t>
      </w:r>
      <w:r w:rsidR="0063460C">
        <w:t xml:space="preserve"> or his/her assigned deputy has been informed of what you’re doing and he/she has approved, then the rule is satisfied.</w:t>
      </w:r>
    </w:p>
    <w:p w:rsidR="0063460C" w:rsidRPr="00BE26C7" w:rsidRDefault="0063460C" w:rsidP="00BE26C7">
      <w:r w:rsidRPr="0063460C">
        <w:rPr>
          <w:u w:val="single"/>
        </w:rPr>
        <w:t>Otherwise</w:t>
      </w:r>
      <w:r>
        <w:t>, no one may work in the Hall alone. You must have a second person (buddy) with you to work in the Hall.</w:t>
      </w:r>
      <w:r w:rsidR="002D5849">
        <w:t xml:space="preserve"> For further clarification and possible exceptions see: </w:t>
      </w:r>
      <w:hyperlink r:id="rId8" w:history="1">
        <w:r w:rsidR="002D5849" w:rsidRPr="002D5849">
          <w:rPr>
            <w:rStyle w:val="Hyperlink"/>
          </w:rPr>
          <w:t>http://hallaweb.jlab.org/news/minutes/Buddy%20Memo.pdf</w:t>
        </w:r>
      </w:hyperlink>
    </w:p>
    <w:p w:rsidR="00A40F5B" w:rsidRPr="00A40F5B" w:rsidRDefault="00A40F5B" w:rsidP="00A40F5B"/>
    <w:p w:rsidR="00C22091" w:rsidRDefault="00C22091">
      <w:pPr>
        <w:pStyle w:val="Heading2"/>
      </w:pPr>
      <w:r>
        <w:t>Procedure</w:t>
      </w:r>
    </w:p>
    <w:p w:rsidR="00A40F5B" w:rsidRDefault="00A40F5B" w:rsidP="00A40F5B">
      <w:r w:rsidRPr="00A40F5B">
        <w:rPr>
          <w:b/>
        </w:rPr>
        <w:t>Note:</w:t>
      </w:r>
      <w:r>
        <w:t xml:space="preserve"> In order to </w:t>
      </w:r>
      <w:r w:rsidRPr="00A40F5B">
        <w:rPr>
          <w:u w:val="single"/>
        </w:rPr>
        <w:t>work</w:t>
      </w:r>
      <w:r>
        <w:t xml:space="preserve"> in Hall </w:t>
      </w:r>
      <w:proofErr w:type="gramStart"/>
      <w:r>
        <w:t>A</w:t>
      </w:r>
      <w:proofErr w:type="gramEnd"/>
      <w:r>
        <w:t xml:space="preserve"> one must have completed this exercise. </w:t>
      </w:r>
      <w:r w:rsidR="00541AEA">
        <w:t>Entering the Hall to do this exercise is of course allowed. Accompaniment by an experienced escort is also allowed</w:t>
      </w:r>
      <w:r w:rsidR="009120E9">
        <w:t>.</w:t>
      </w:r>
      <w:r w:rsidR="004F6147">
        <w:t xml:space="preserve"> (Hint: When doing the “in the Hall” part of the walkthrough find Ed Folts, the work coordinator, first and thereby guarantee that you’ve satisfied the “Buddy Rule”)</w:t>
      </w:r>
    </w:p>
    <w:p w:rsidR="00A40F5B" w:rsidRPr="00A40F5B" w:rsidRDefault="00A40F5B" w:rsidP="00A40F5B"/>
    <w:p w:rsidR="00C22091" w:rsidRDefault="00C22091">
      <w:r>
        <w:t xml:space="preserve">Attached </w:t>
      </w:r>
      <w:r w:rsidR="007E5C01">
        <w:t>is a map</w:t>
      </w:r>
      <w:r>
        <w:t xml:space="preserve"> of the personnel access tunnel and Hall </w:t>
      </w:r>
      <w:proofErr w:type="gramStart"/>
      <w:r>
        <w:t>A</w:t>
      </w:r>
      <w:proofErr w:type="gramEnd"/>
      <w:r>
        <w:t xml:space="preserve"> itself. To perform the walkthrough take the map and the list of safety/protection syste</w:t>
      </w:r>
      <w:r w:rsidR="007E5C01">
        <w:t>ms and devices that go with it</w:t>
      </w:r>
      <w:r>
        <w:t xml:space="preserve"> and mark down on the map, using the codes provided, the locations of all the safety systems on the lists. </w:t>
      </w:r>
      <w:proofErr w:type="gramStart"/>
      <w:r>
        <w:t>(</w:t>
      </w:r>
      <w:proofErr w:type="spellStart"/>
      <w:r>
        <w:rPr>
          <w:b/>
          <w:u w:val="single"/>
        </w:rPr>
        <w:t>n.b.</w:t>
      </w:r>
      <w:proofErr w:type="spellEnd"/>
      <w:proofErr w:type="gramEnd"/>
      <w:r>
        <w:rPr>
          <w:u w:val="single"/>
        </w:rPr>
        <w:t xml:space="preserve"> </w:t>
      </w:r>
      <w:proofErr w:type="gramStart"/>
      <w:r>
        <w:rPr>
          <w:b/>
          <w:u w:val="single"/>
        </w:rPr>
        <w:t>One person per form</w:t>
      </w:r>
      <w:r>
        <w:t>).</w:t>
      </w:r>
      <w:proofErr w:type="gramEnd"/>
      <w:r>
        <w:t xml:space="preserve"> Along with a code each listed item is accompanied by a number, in square brackets, which tells you the approximate number of </w:t>
      </w:r>
      <w:r w:rsidR="00DB441F">
        <w:t>occurrences</w:t>
      </w:r>
      <w:r>
        <w:t xml:space="preserve"> you should expect. Don’t be alarmed if you find t</w:t>
      </w:r>
      <w:r w:rsidR="00DB441F">
        <w:t>o</w:t>
      </w:r>
      <w:r>
        <w:t>o many or to</w:t>
      </w:r>
      <w:r w:rsidR="00DB441F">
        <w:t>o</w:t>
      </w:r>
      <w:r>
        <w:t xml:space="preserve"> few, conditions can change in the Hall making some things hard to find and revealing others that weren’t apparent when the original count was made, as long as you come close it’s OK. We want you to be aware of the safety systems and their locations. Memorization is not required.</w:t>
      </w:r>
    </w:p>
    <w:p w:rsidR="00C22091" w:rsidRDefault="00C22091">
      <w:r>
        <w:t>While identifying the protection systems you should keep in mind possible emergency situations and make note of sources of hazards. Below are lists of the types of hazards and protection systems you should be keeping in mind.</w:t>
      </w:r>
    </w:p>
    <w:p w:rsidR="00BC7F98" w:rsidRPr="004934ED" w:rsidRDefault="00BC7F98">
      <w:pPr>
        <w:rPr>
          <w:b/>
        </w:rPr>
      </w:pPr>
      <w:r w:rsidRPr="004934ED">
        <w:rPr>
          <w:b/>
        </w:rPr>
        <w:t xml:space="preserve">Return completed forms to John LeRose (CC-A117, </w:t>
      </w:r>
      <w:smartTag w:uri="urn:schemas-microsoft-com:office:smarttags" w:element="address">
        <w:smartTag w:uri="urn:schemas-microsoft-com:office:smarttags" w:element="Street">
          <w:r w:rsidR="00F73354">
            <w:rPr>
              <w:b/>
            </w:rPr>
            <w:t>suite</w:t>
          </w:r>
        </w:smartTag>
        <w:r w:rsidR="00F73354">
          <w:rPr>
            <w:b/>
          </w:rPr>
          <w:t xml:space="preserve"> 4</w:t>
        </w:r>
      </w:smartTag>
      <w:r w:rsidR="00F73354">
        <w:rPr>
          <w:b/>
        </w:rPr>
        <w:t xml:space="preserve">, </w:t>
      </w:r>
      <w:r w:rsidRPr="004934ED">
        <w:rPr>
          <w:b/>
        </w:rPr>
        <w:t>MS 12H</w:t>
      </w:r>
      <w:r w:rsidR="00F73354">
        <w:rPr>
          <w:b/>
        </w:rPr>
        <w:t>3</w:t>
      </w:r>
      <w:r w:rsidRPr="004934ED">
        <w:rPr>
          <w:b/>
        </w:rPr>
        <w:t>)</w:t>
      </w:r>
    </w:p>
    <w:p w:rsidR="00C22091" w:rsidRDefault="00C22091">
      <w:pPr>
        <w:pStyle w:val="Heading2"/>
      </w:pPr>
      <w:r>
        <w:t>Hall A and Personnel Access Tunnel:</w:t>
      </w:r>
    </w:p>
    <w:p w:rsidR="00C22091" w:rsidRDefault="00C22091">
      <w:r>
        <w:t xml:space="preserve"> Hazards:</w:t>
      </w:r>
    </w:p>
    <w:p w:rsidR="00C22091" w:rsidRDefault="00C22091" w:rsidP="00FD064B">
      <w:pPr>
        <w:numPr>
          <w:ilvl w:val="0"/>
          <w:numId w:val="1"/>
        </w:numPr>
        <w:ind w:left="1440"/>
      </w:pPr>
      <w:r>
        <w:t>Electronics (fire/electrocution)</w:t>
      </w:r>
    </w:p>
    <w:p w:rsidR="00C22091" w:rsidRDefault="00C22091" w:rsidP="00FD064B">
      <w:pPr>
        <w:numPr>
          <w:ilvl w:val="0"/>
          <w:numId w:val="1"/>
        </w:numPr>
        <w:ind w:left="1440"/>
      </w:pPr>
      <w:r>
        <w:t>Papers/trash (fire/tripping)</w:t>
      </w:r>
    </w:p>
    <w:p w:rsidR="00C22091" w:rsidRDefault="00C22091" w:rsidP="00FD064B">
      <w:pPr>
        <w:numPr>
          <w:ilvl w:val="0"/>
          <w:numId w:val="1"/>
        </w:numPr>
        <w:ind w:left="1440"/>
      </w:pPr>
      <w:r>
        <w:t>Cabling (fire )</w:t>
      </w:r>
    </w:p>
    <w:p w:rsidR="00C22091" w:rsidRDefault="00C22091" w:rsidP="00FD064B">
      <w:pPr>
        <w:numPr>
          <w:ilvl w:val="0"/>
          <w:numId w:val="1"/>
        </w:numPr>
        <w:ind w:left="1440"/>
      </w:pPr>
      <w:r>
        <w:t>Overhead equipment (Head banging)</w:t>
      </w:r>
    </w:p>
    <w:p w:rsidR="00C22091" w:rsidRDefault="00C22091" w:rsidP="00FD064B">
      <w:pPr>
        <w:numPr>
          <w:ilvl w:val="0"/>
          <w:numId w:val="1"/>
        </w:numPr>
        <w:ind w:left="1440"/>
      </w:pPr>
      <w:r>
        <w:t>Tripping hazards</w:t>
      </w:r>
    </w:p>
    <w:p w:rsidR="00C22091" w:rsidRDefault="00C22091" w:rsidP="00FD064B">
      <w:pPr>
        <w:numPr>
          <w:ilvl w:val="0"/>
          <w:numId w:val="1"/>
        </w:numPr>
        <w:ind w:left="1440"/>
      </w:pPr>
      <w:r>
        <w:t>Radiation Hazards (Beam on, contaminated/radioactive areas)</w:t>
      </w:r>
    </w:p>
    <w:p w:rsidR="00C22091" w:rsidRDefault="00C22091" w:rsidP="00FD064B">
      <w:pPr>
        <w:numPr>
          <w:ilvl w:val="0"/>
          <w:numId w:val="1"/>
        </w:numPr>
        <w:ind w:left="1440"/>
      </w:pPr>
      <w:r>
        <w:t>Loud Noise Sources (Thin vacuum windows)</w:t>
      </w:r>
    </w:p>
    <w:p w:rsidR="00C22091" w:rsidRDefault="00C22091" w:rsidP="00FD064B">
      <w:pPr>
        <w:numPr>
          <w:ilvl w:val="0"/>
          <w:numId w:val="1"/>
        </w:numPr>
        <w:ind w:left="1440"/>
      </w:pPr>
      <w:r>
        <w:t>Welding (fire, eye damage)</w:t>
      </w:r>
    </w:p>
    <w:p w:rsidR="00C22091" w:rsidRDefault="00C22091" w:rsidP="00FD064B">
      <w:pPr>
        <w:numPr>
          <w:ilvl w:val="0"/>
          <w:numId w:val="1"/>
        </w:numPr>
        <w:ind w:left="1440"/>
      </w:pPr>
      <w:r>
        <w:t>Cryogens (ODH, and freezing hazard)</w:t>
      </w:r>
    </w:p>
    <w:p w:rsidR="00C22091" w:rsidRDefault="00C22091" w:rsidP="00FD064B">
      <w:pPr>
        <w:numPr>
          <w:ilvl w:val="0"/>
          <w:numId w:val="1"/>
        </w:numPr>
        <w:ind w:left="1440"/>
      </w:pPr>
      <w:r>
        <w:lastRenderedPageBreak/>
        <w:t>Magnets and power supplies (electrocution, high fields, high current in leads, Cryogens)</w:t>
      </w:r>
    </w:p>
    <w:p w:rsidR="00C22091" w:rsidRDefault="00C22091" w:rsidP="00FD064B">
      <w:pPr>
        <w:numPr>
          <w:ilvl w:val="0"/>
          <w:numId w:val="1"/>
        </w:numPr>
        <w:ind w:left="1440"/>
      </w:pPr>
      <w:r>
        <w:t>Flammable gases (fire, ODH)</w:t>
      </w:r>
    </w:p>
    <w:p w:rsidR="00C22091" w:rsidRDefault="00C22091">
      <w:r>
        <w:t>Protection/Emergency systems:</w:t>
      </w:r>
    </w:p>
    <w:p w:rsidR="00C22091" w:rsidRDefault="00C22091" w:rsidP="00FD064B">
      <w:pPr>
        <w:numPr>
          <w:ilvl w:val="0"/>
          <w:numId w:val="1"/>
        </w:numPr>
        <w:ind w:left="1440"/>
      </w:pPr>
      <w:r>
        <w:t>Telephones</w:t>
      </w:r>
    </w:p>
    <w:p w:rsidR="00C22091" w:rsidRDefault="00C22091" w:rsidP="00FD064B">
      <w:pPr>
        <w:numPr>
          <w:ilvl w:val="0"/>
          <w:numId w:val="1"/>
        </w:numPr>
        <w:ind w:left="1440"/>
      </w:pPr>
      <w:r>
        <w:t>Fire Extinguishers</w:t>
      </w:r>
    </w:p>
    <w:p w:rsidR="00C22091" w:rsidRDefault="00C22091" w:rsidP="00FD064B">
      <w:pPr>
        <w:numPr>
          <w:ilvl w:val="0"/>
          <w:numId w:val="1"/>
        </w:numPr>
        <w:ind w:left="1440"/>
      </w:pPr>
      <w:r>
        <w:t>Signs and postings (radiation areas, hearing protection required, Exit, etc.)</w:t>
      </w:r>
    </w:p>
    <w:p w:rsidR="00C22091" w:rsidRDefault="00C22091" w:rsidP="00FD064B">
      <w:pPr>
        <w:numPr>
          <w:ilvl w:val="0"/>
          <w:numId w:val="1"/>
        </w:numPr>
        <w:ind w:left="1440"/>
      </w:pPr>
      <w:r>
        <w:t>Radiation Monitors</w:t>
      </w:r>
    </w:p>
    <w:p w:rsidR="00C22091" w:rsidRDefault="00C22091" w:rsidP="00FD064B">
      <w:pPr>
        <w:numPr>
          <w:ilvl w:val="0"/>
          <w:numId w:val="1"/>
        </w:numPr>
        <w:ind w:left="1440"/>
      </w:pPr>
      <w:r>
        <w:t>First Aid Kit and Emergency Defibrillator</w:t>
      </w:r>
    </w:p>
    <w:p w:rsidR="00C22091" w:rsidRDefault="00C22091" w:rsidP="00FD064B">
      <w:pPr>
        <w:numPr>
          <w:ilvl w:val="0"/>
          <w:numId w:val="1"/>
        </w:numPr>
        <w:ind w:left="1440"/>
      </w:pPr>
      <w:r>
        <w:t>PSS system (Hall Status Display, Key interlocks, gates/doors, emergency exit buttons, Run Safe Boxes)</w:t>
      </w:r>
    </w:p>
    <w:p w:rsidR="00C22091" w:rsidRDefault="00C22091" w:rsidP="00FD064B">
      <w:pPr>
        <w:numPr>
          <w:ilvl w:val="0"/>
          <w:numId w:val="1"/>
        </w:numPr>
        <w:ind w:left="1440"/>
      </w:pPr>
      <w:r>
        <w:t>Hearing protection</w:t>
      </w:r>
    </w:p>
    <w:p w:rsidR="00C22091" w:rsidRDefault="00C22091" w:rsidP="00FD064B">
      <w:pPr>
        <w:numPr>
          <w:ilvl w:val="0"/>
          <w:numId w:val="1"/>
        </w:numPr>
        <w:ind w:left="1440"/>
      </w:pPr>
      <w:r>
        <w:t>Means of egress (evacuation plan)</w:t>
      </w:r>
    </w:p>
    <w:p w:rsidR="00C22091" w:rsidRDefault="00C22091" w:rsidP="00FD064B">
      <w:pPr>
        <w:numPr>
          <w:ilvl w:val="0"/>
          <w:numId w:val="1"/>
        </w:numPr>
        <w:ind w:left="1440"/>
      </w:pPr>
      <w:r>
        <w:t>Fire alarm pull boxes</w:t>
      </w:r>
    </w:p>
    <w:p w:rsidR="00C22091" w:rsidRDefault="00DB441F" w:rsidP="00FD064B">
      <w:pPr>
        <w:numPr>
          <w:ilvl w:val="0"/>
          <w:numId w:val="1"/>
        </w:numPr>
        <w:ind w:left="1440"/>
      </w:pPr>
      <w:r>
        <w:t>Power shutoff switches and circuit breaker panels (make note of the protective equipment requirements for dealing with circuit breakers)</w:t>
      </w:r>
    </w:p>
    <w:p w:rsidR="00C22091" w:rsidRDefault="00C22091" w:rsidP="00FD064B">
      <w:pPr>
        <w:numPr>
          <w:ilvl w:val="0"/>
          <w:numId w:val="1"/>
        </w:numPr>
        <w:ind w:left="1440"/>
      </w:pPr>
      <w:r>
        <w:t>Warning Beacons (Red: Magnets on, Yellow: spectrometer motion, Blue: ODH, Magenta: beam on)</w:t>
      </w:r>
    </w:p>
    <w:p w:rsidR="00C22091" w:rsidRDefault="00C22091" w:rsidP="00FD064B">
      <w:pPr>
        <w:numPr>
          <w:ilvl w:val="0"/>
          <w:numId w:val="1"/>
        </w:numPr>
        <w:ind w:left="1440"/>
      </w:pPr>
      <w:r>
        <w:t>Emergency lights</w:t>
      </w:r>
    </w:p>
    <w:p w:rsidR="00C22091" w:rsidRDefault="00C22091" w:rsidP="00FD064B">
      <w:pPr>
        <w:numPr>
          <w:ilvl w:val="0"/>
          <w:numId w:val="1"/>
        </w:numPr>
        <w:ind w:left="1440"/>
      </w:pPr>
      <w:r>
        <w:t>Cabinets for storing flammable materials</w:t>
      </w:r>
    </w:p>
    <w:p w:rsidR="00C22091" w:rsidRDefault="00C22091" w:rsidP="00FD064B">
      <w:pPr>
        <w:numPr>
          <w:ilvl w:val="0"/>
          <w:numId w:val="1"/>
        </w:numPr>
        <w:ind w:left="1440"/>
      </w:pPr>
      <w:r>
        <w:t>Sprinklers, Fire suppression system in shielding hut</w:t>
      </w:r>
    </w:p>
    <w:p w:rsidR="00C22091" w:rsidRDefault="00C22091" w:rsidP="00FD064B">
      <w:pPr>
        <w:numPr>
          <w:ilvl w:val="0"/>
          <w:numId w:val="1"/>
        </w:numPr>
        <w:ind w:left="1440"/>
      </w:pPr>
      <w:r>
        <w:t>Railings on stairs and elevated platforms</w:t>
      </w:r>
    </w:p>
    <w:p w:rsidR="00C22091" w:rsidRDefault="00C22091" w:rsidP="00FD064B">
      <w:pPr>
        <w:numPr>
          <w:ilvl w:val="0"/>
          <w:numId w:val="1"/>
        </w:numPr>
        <w:ind w:left="1440"/>
      </w:pPr>
      <w:r>
        <w:t xml:space="preserve">Lockout </w:t>
      </w:r>
      <w:proofErr w:type="spellStart"/>
      <w:r>
        <w:t>Tagout</w:t>
      </w:r>
      <w:proofErr w:type="spellEnd"/>
      <w:r>
        <w:t xml:space="preserve"> Station</w:t>
      </w:r>
    </w:p>
    <w:p w:rsidR="00C22091" w:rsidRDefault="00C22091">
      <w:pPr>
        <w:sectPr w:rsidR="00C22091">
          <w:footerReference w:type="default" r:id="rId9"/>
          <w:pgSz w:w="12240" w:h="15840"/>
          <w:pgMar w:top="1440" w:right="1800" w:bottom="1260" w:left="1800" w:header="720" w:footer="720" w:gutter="0"/>
          <w:cols w:space="720"/>
        </w:sectPr>
      </w:pPr>
    </w:p>
    <w:p w:rsidR="00C22091" w:rsidRDefault="00C22091">
      <w:pPr>
        <w:pStyle w:val="Heading2"/>
      </w:pPr>
      <w:bookmarkStart w:id="0" w:name="_GoBack"/>
      <w:bookmarkEnd w:id="0"/>
      <w:r>
        <w:lastRenderedPageBreak/>
        <w:t>Hall A and Access Tunnel Safety Walkthrough</w:t>
      </w:r>
    </w:p>
    <w:p w:rsidR="00C22091" w:rsidRDefault="00C22091"/>
    <w:p w:rsidR="00C22091" w:rsidRDefault="007E5C01">
      <w:pPr>
        <w:framePr w:w="8101" w:h="10381" w:hSpace="180" w:wrap="auto" w:vAnchor="text" w:hAnchor="page" w:x="1837" w:y="889"/>
        <w:pBdr>
          <w:top w:val="single" w:sz="6" w:space="1" w:color="auto"/>
          <w:left w:val="single" w:sz="6" w:space="1" w:color="auto"/>
          <w:bottom w:val="single" w:sz="6" w:space="1" w:color="auto"/>
          <w:right w:val="single" w:sz="6" w:space="1" w:color="auto"/>
        </w:pBdr>
      </w:pPr>
      <w:r>
        <w:rPr>
          <w:noProof/>
        </w:rPr>
        <w:pict>
          <v:shape id="_x0000_s1107" style="position:absolute;margin-left:237pt;margin-top:206.45pt;width:27.05pt;height:23.45pt;z-index:251697152;mso-position-horizontal-relative:text;mso-position-vertical-relative:text" coordsize="20000,20000" o:allowincell="f" path="m4880,r,512l,8188,15083,19957r4880,-8187l4880,xe" filled="f">
            <v:path arrowok="t"/>
          </v:shape>
        </w:pict>
      </w:r>
      <w:r>
        <w:rPr>
          <w:noProof/>
        </w:rPr>
        <w:pict>
          <v:line id="_x0000_s1052" style="position:absolute;z-index:251640832" from="132pt,393.65pt" to="137.7pt,400.25pt" o:allowincell="f"/>
        </w:pict>
      </w:r>
      <w:r>
        <w:rPr>
          <w:noProof/>
        </w:rPr>
        <w:pict>
          <v:line id="_x0000_s1106" style="position:absolute;z-index:251696128" from="101.4pt,369.05pt" to="110.45pt,372.7pt" o:allowincell="f"/>
        </w:pict>
      </w:r>
      <w:r>
        <w:rPr>
          <w:noProof/>
        </w:rPr>
        <w:pict>
          <v:line id="_x0000_s1105" style="position:absolute;flip:x;z-index:251695104" from="248.4pt,372.05pt" to="256.85pt,378.1pt" o:allowincell="f"/>
        </w:pict>
      </w:r>
      <w:r>
        <w:rPr>
          <w:noProof/>
        </w:rPr>
        <w:pict>
          <v:line id="_x0000_s1046" style="position:absolute;flip:x;z-index:251634688" from="222.1pt,393.05pt" to="230.45pt,399.65pt" o:allowincell="f"/>
        </w:pict>
      </w:r>
      <w:r>
        <w:rPr>
          <w:noProof/>
        </w:rPr>
        <w:pict>
          <v:line id="_x0000_s1091" style="position:absolute;z-index:251680768" from="230.4pt,183.05pt" to="246.05pt,184.3pt" o:allowincell="f"/>
        </w:pict>
      </w:r>
      <w:r>
        <w:rPr>
          <w:noProof/>
        </w:rPr>
        <w:pict>
          <v:rect id="_x0000_s1102" style="position:absolute;margin-left:142.8pt;margin-top:221.45pt;width:29.5pt;height:4.85pt;z-index:251692032" o:allowincell="f" fillcolor="#737373"/>
        </w:pict>
      </w:r>
      <w:r>
        <w:rPr>
          <w:noProof/>
        </w:rPr>
        <w:pict>
          <v:rect id="_x0000_s1104" style="position:absolute;margin-left:136.2pt;margin-top:235.25pt;width:7.25pt;height:57.05pt;z-index:251694080" o:allowincell="f" filled="f"/>
        </w:pict>
      </w:r>
      <w:r>
        <w:rPr>
          <w:noProof/>
        </w:rPr>
        <w:pict>
          <v:rect id="_x0000_s1103" style="position:absolute;margin-left:153pt;margin-top:234.65pt;width:7.25pt;height:57.05pt;z-index:251693056" o:allowincell="f" filled="f"/>
        </w:pict>
      </w:r>
      <w:r>
        <w:rPr>
          <w:noProof/>
        </w:rPr>
        <w:pict>
          <v:rect id="_x0000_s1043" style="position:absolute;margin-left:167.4pt;margin-top:226.25pt;width:4.35pt;height:69pt;z-index:251631616" o:allowincell="f" fillcolor="#737373"/>
        </w:pict>
      </w:r>
      <w:r>
        <w:rPr>
          <w:noProof/>
        </w:rPr>
        <w:pict>
          <v:rect id="_x0000_s1041" style="position:absolute;margin-left:157.75pt;margin-top:500.85pt;width:52.9pt;height:20.65pt;z-index:251629568" o:allowincell="f" filled="f" stroked="f" strokeweight="0">
            <v:textbox inset="0,0,0,0">
              <w:txbxContent>
                <w:p w:rsidR="0063460C" w:rsidRDefault="0063460C">
                  <w:r>
                    <w:rPr>
                      <w:b/>
                      <w:sz w:val="28"/>
                    </w:rPr>
                    <w:t xml:space="preserve"> Dump</w:t>
                  </w:r>
                </w:p>
              </w:txbxContent>
            </v:textbox>
          </v:rect>
        </w:pict>
      </w:r>
      <w:r>
        <w:rPr>
          <w:noProof/>
        </w:rPr>
        <w:pict>
          <v:rect id="_x0000_s1040" style="position:absolute;margin-left:281.85pt;margin-top:8.95pt;width:92.6pt;height:16.85pt;z-index:251628544" o:allowincell="f" filled="f" stroked="f" strokeweight="0">
            <v:textbox inset="0,0,0,0">
              <w:txbxContent>
                <w:p w:rsidR="0063460C" w:rsidRDefault="0063460C">
                  <w:r>
                    <w:rPr>
                      <w:sz w:val="24"/>
                    </w:rPr>
                    <w:t>Personnel Access</w:t>
                  </w:r>
                </w:p>
              </w:txbxContent>
            </v:textbox>
          </v:rect>
        </w:pict>
      </w:r>
      <w:r>
        <w:rPr>
          <w:noProof/>
        </w:rPr>
        <w:pict>
          <v:shape id="_x0000_s1087" style="position:absolute;margin-left:212.4pt;margin-top:34.85pt;width:191.65pt;height:166.85pt;z-index:251676672;mso-position-horizontal-relative:text;mso-position-vertical-relative:text" coordsize="20000,20000" o:allowincell="f" path="m,19275l6512,11723,6449,,19995,96r-21,7384l18659,7408r63,-4315l17344,2373,8891,2301r,9134l1837,19994,,19275xe">
            <v:fill color2="black"/>
            <v:path arrowok="t"/>
          </v:shape>
        </w:pict>
      </w:r>
      <w:r>
        <w:rPr>
          <w:noProof/>
        </w:rPr>
        <w:pict>
          <v:shape id="_x0000_s1098" style="position:absolute;margin-left:285.9pt;margin-top:435.65pt;width:70.55pt;height:70.85pt;z-index:251687936;mso-position-horizontal-relative:text;mso-position-vertical-relative:text" coordsize="20000,20000" o:allowincell="f" path="m,10445r,169l9780,19986,19986,7791,9610,,,10445xe" filled="f">
            <v:path arrowok="t"/>
          </v:shape>
        </w:pict>
      </w:r>
      <w:r>
        <w:rPr>
          <w:noProof/>
        </w:rPr>
        <w:pict>
          <v:shape id="_x0000_s1097" style="position:absolute;margin-left:254.15pt;margin-top:405.45pt;width:65.7pt;height:64.25pt;z-index:251686912;mso-position-horizontal-relative:text;mso-position-vertical-relative:text" coordsize="20000,20000" o:allowincell="f" path="m,10833r,186l9132,19984,19985,8280,10411,,,10833xe" filled="f">
            <v:path arrowok="t"/>
          </v:shape>
        </w:pict>
      </w:r>
      <w:r>
        <w:rPr>
          <w:noProof/>
        </w:rPr>
        <w:pict>
          <v:shape id="_x0000_s1095" style="position:absolute;margin-left:6pt;margin-top:430.85pt;width:70.85pt;height:68.45pt;z-index:251684864;mso-position-horizontal-relative:text;mso-position-vertical-relative:text" coordsize="20000,20000" o:allowincell="f" path="m9824,l9654,,,9467,12025,19985,19986,9291,9824,xe" filled="f">
            <v:path arrowok="t"/>
          </v:shape>
        </w:pict>
      </w:r>
      <w:r>
        <w:rPr>
          <w:noProof/>
        </w:rPr>
        <w:pict>
          <v:rect id="_x0000_s1100" style="position:absolute;margin-left:341.4pt;margin-top:390.95pt;width:60pt;height:29.4pt;z-index:251689984" o:allowincell="f" filled="f">
            <v:textbox inset="0,0,0,0">
              <w:txbxContent>
                <w:p w:rsidR="0063460C" w:rsidRDefault="0063460C">
                  <w:r>
                    <w:t>Power supply</w:t>
                  </w:r>
                </w:p>
                <w:p w:rsidR="0063460C" w:rsidRDefault="0063460C">
                  <w:r>
                    <w:t xml:space="preserve"> </w:t>
                  </w:r>
                  <w:proofErr w:type="gramStart"/>
                  <w:r>
                    <w:t>platform</w:t>
                  </w:r>
                  <w:proofErr w:type="gramEnd"/>
                </w:p>
              </w:txbxContent>
            </v:textbox>
          </v:rect>
        </w:pict>
      </w:r>
      <w:r>
        <w:rPr>
          <w:noProof/>
        </w:rPr>
        <w:pict>
          <v:rect id="_x0000_s1101" style="position:absolute;margin-left:348pt;margin-top:428.3pt;width:54.6pt;height:19.5pt;z-index:251691008" o:allowincell="f" filled="f">
            <v:textbox inset="0,0,0,0">
              <w:txbxContent>
                <w:p w:rsidR="0063460C" w:rsidRDefault="0063460C">
                  <w:r>
                    <w:t>Upper level</w:t>
                  </w:r>
                </w:p>
              </w:txbxContent>
            </v:textbox>
          </v:rect>
        </w:pict>
      </w:r>
      <w:r>
        <w:rPr>
          <w:noProof/>
        </w:rPr>
        <w:pict>
          <v:rect id="_x0000_s1099" style="position:absolute;margin-left:318.6pt;margin-top:334.25pt;width:51pt;height:17.4pt;z-index:251688960" o:allowincell="f" filled="f">
            <v:textbox inset="0,0,0,0">
              <w:txbxContent>
                <w:p w:rsidR="0063460C" w:rsidRDefault="0063460C">
                  <w:r>
                    <w:t>Floor level</w:t>
                  </w:r>
                </w:p>
              </w:txbxContent>
            </v:textbox>
          </v:rect>
        </w:pict>
      </w:r>
      <w:r>
        <w:rPr>
          <w:noProof/>
        </w:rPr>
        <w:pict>
          <v:line id="_x0000_s1092" style="position:absolute;z-index:251681792" from="74.6pt,394.95pt" to="111.75pt,428.5pt" o:allowincell="f"/>
        </w:pict>
      </w:r>
      <w:r>
        <w:rPr>
          <w:noProof/>
        </w:rPr>
        <w:pict>
          <v:shape id="_x0000_s1093" style="position:absolute;margin-left:42pt;margin-top:398.5pt;width:64.25pt;height:62.45pt;z-index:251682816;mso-position-horizontal-relative:text;mso-position-vertical-relative:text" coordsize="20000,20000" o:allowincell="f" path="m9152,l8965,,,9608,11767,19984r8217,-9031l9152,xe" filled="f">
            <v:path arrowok="t"/>
          </v:shape>
        </w:pict>
      </w:r>
      <w:r>
        <w:rPr>
          <w:noProof/>
        </w:rPr>
        <w:pict>
          <v:rect id="_x0000_s1042" style="position:absolute;margin-left:31.9pt;margin-top:77.95pt;width:47.35pt;height:39.35pt;z-index:251630592" o:allowincell="f" filled="f" stroked="f" strokeweight="0">
            <v:textbox inset="0,0,0,0">
              <w:txbxContent>
                <w:p w:rsidR="0063460C" w:rsidRDefault="0063460C">
                  <w:pPr>
                    <w:jc w:val="center"/>
                  </w:pPr>
                  <w:r>
                    <w:rPr>
                      <w:b/>
                      <w:sz w:val="28"/>
                    </w:rPr>
                    <w:t>Truck Access</w:t>
                  </w:r>
                </w:p>
              </w:txbxContent>
            </v:textbox>
          </v:rect>
        </w:pict>
      </w:r>
      <w:r>
        <w:rPr>
          <w:noProof/>
        </w:rPr>
        <w:pict>
          <v:line id="_x0000_s1036" style="position:absolute;z-index:251624448" from="69pt,116.45pt" to="91.85pt,223.3pt" o:allowincell="f"/>
        </w:pict>
      </w:r>
      <w:r>
        <w:rPr>
          <w:noProof/>
        </w:rPr>
        <w:pict>
          <v:line id="_x0000_s1037" style="position:absolute;z-index:251625472" from="37.8pt,120.05pt" to="65.9pt,253.8pt" o:allowincell="f"/>
        </w:pict>
      </w:r>
      <w:r>
        <w:rPr>
          <w:noProof/>
        </w:rPr>
        <w:pict>
          <v:line id="_x0000_s1090" style="position:absolute;z-index:251679744" from="340pt,35.25pt" to="349.65pt,49.3pt" o:allowincell="f"/>
        </w:pict>
      </w:r>
      <w:r>
        <w:rPr>
          <w:noProof/>
        </w:rPr>
        <w:pict>
          <v:line id="_x0000_s1089" style="position:absolute;z-index:251678720" from="313.2pt,35.25pt" to="322.05pt,49.7pt" o:allowincell="f"/>
        </w:pict>
      </w:r>
      <w:r>
        <w:rPr>
          <w:noProof/>
        </w:rPr>
        <w:pict>
          <v:rect id="_x0000_s1059" style="position:absolute;margin-left:187.9pt;margin-top:121.5pt;width:79.75pt;height:16.2pt;z-index:251648000" o:allowincell="f" stroked="f" strokeweight="0">
            <v:textbox inset="0,0,0,0">
              <w:txbxContent>
                <w:p w:rsidR="0063460C" w:rsidRDefault="0063460C">
                  <w:proofErr w:type="gramStart"/>
                  <w:r>
                    <w:rPr>
                      <w:sz w:val="24"/>
                    </w:rPr>
                    <w:t>Compton Pol.</w:t>
                  </w:r>
                  <w:proofErr w:type="gramEnd"/>
                </w:p>
              </w:txbxContent>
            </v:textbox>
          </v:rect>
        </w:pict>
      </w:r>
      <w:r>
        <w:rPr>
          <w:noProof/>
        </w:rPr>
        <w:pict>
          <v:rect id="_x0000_s1057" style="position:absolute;margin-left:204.65pt;margin-top:319.2pt;width:44.2pt;height:16.45pt;z-index:251645952" o:allowincell="f" filled="f" stroked="f" strokeweight="0">
            <v:textbox inset="0,0,0,0">
              <w:txbxContent>
                <w:p w:rsidR="0063460C" w:rsidRDefault="0063460C">
                  <w:pPr>
                    <w:rPr>
                      <w:b/>
                      <w:sz w:val="24"/>
                    </w:rPr>
                  </w:pPr>
                  <w:r>
                    <w:rPr>
                      <w:sz w:val="24"/>
                    </w:rPr>
                    <w:t>Pivot</w:t>
                  </w:r>
                </w:p>
              </w:txbxContent>
            </v:textbox>
          </v:rect>
        </w:pict>
      </w:r>
      <w:r>
        <w:rPr>
          <w:noProof/>
        </w:rPr>
        <w:pict>
          <v:rect id="_x0000_s1067" style="position:absolute;margin-left:187.75pt;margin-top:268.6pt;width:40.7pt;height:18.25pt;z-index:251656192" o:allowincell="f" stroked="f" strokeweight="0">
            <v:textbox inset="0,0,0,0">
              <w:txbxContent>
                <w:p w:rsidR="0063460C" w:rsidRDefault="0063460C">
                  <w:pPr>
                    <w:rPr>
                      <w:b/>
                      <w:sz w:val="24"/>
                    </w:rPr>
                  </w:pPr>
                  <w:r>
                    <w:rPr>
                      <w:sz w:val="24"/>
                    </w:rPr>
                    <w:t>Møller</w:t>
                  </w:r>
                </w:p>
              </w:txbxContent>
            </v:textbox>
          </v:rect>
        </w:pict>
      </w:r>
      <w:r>
        <w:rPr>
          <w:noProof/>
        </w:rPr>
        <w:pict>
          <v:rect id="_x0000_s1065" style="position:absolute;margin-left:191.25pt;margin-top:217.5pt;width:16pt;height:17.35pt;z-index:251654144" o:allowincell="f" stroked="f" strokeweight="0">
            <v:textbox inset="0,0,0,0">
              <w:txbxContent>
                <w:p w:rsidR="0063460C" w:rsidRDefault="0063460C">
                  <w:pPr>
                    <w:rPr>
                      <w:b/>
                      <w:sz w:val="24"/>
                    </w:rPr>
                  </w:pPr>
                  <w:proofErr w:type="spellStart"/>
                  <w:proofErr w:type="gramStart"/>
                  <w:r>
                    <w:rPr>
                      <w:sz w:val="24"/>
                    </w:rPr>
                    <w:t>eP</w:t>
                  </w:r>
                  <w:proofErr w:type="spellEnd"/>
                  <w:proofErr w:type="gramEnd"/>
                </w:p>
              </w:txbxContent>
            </v:textbox>
          </v:rect>
        </w:pict>
      </w:r>
      <w:r>
        <w:rPr>
          <w:noProof/>
        </w:rPr>
        <w:pict>
          <v:rect id="_x0000_s1069" style="position:absolute;margin-left:187.75pt;margin-top:195.25pt;width:36.3pt;height:16.4pt;z-index:251658240" o:allowincell="f" filled="f" stroked="f" strokeweight="0">
            <v:textbox inset="0,0,0,0">
              <w:txbxContent>
                <w:p w:rsidR="0063460C" w:rsidRDefault="0063460C">
                  <w:r>
                    <w:rPr>
                      <w:sz w:val="22"/>
                    </w:rPr>
                    <w:t>Raster</w:t>
                  </w:r>
                </w:p>
              </w:txbxContent>
            </v:textbox>
          </v:rect>
        </w:pict>
      </w:r>
      <w:r>
        <w:rPr>
          <w:noProof/>
        </w:rPr>
        <w:pict>
          <v:rect id="_x0000_s1055" style="position:absolute;margin-left:79.6pt;margin-top:17.7pt;width:53.55pt;height:35.15pt;z-index:251643904" o:allowincell="f" filled="f" stroked="f" strokeweight="0">
            <v:textbox inset="0,0,0,0">
              <w:txbxContent>
                <w:p w:rsidR="0063460C" w:rsidRDefault="0063460C">
                  <w:r>
                    <w:rPr>
                      <w:b/>
                      <w:sz w:val="28"/>
                    </w:rPr>
                    <w:t>Shield Wall</w:t>
                  </w:r>
                </w:p>
              </w:txbxContent>
            </v:textbox>
          </v:rect>
        </w:pict>
      </w:r>
      <w:r>
        <w:rPr>
          <w:noProof/>
        </w:rPr>
        <w:pict>
          <v:oval id="_x0000_s1026" style="position:absolute;margin-left:46.8pt;margin-top:191pt;width:266.3pt;height:260.8pt;z-index:251614208" o:allowincell="f" filled="f"/>
        </w:pict>
      </w:r>
      <w:r>
        <w:rPr>
          <w:noProof/>
        </w:rPr>
        <w:pict>
          <v:line id="_x0000_s1027" style="position:absolute;flip:x;z-index:251615232" from="183.55pt,18.6pt" to="184.05pt,506.5pt" o:allowincell="f"/>
        </w:pict>
      </w:r>
      <w:r>
        <w:rPr>
          <w:noProof/>
        </w:rPr>
        <w:pict>
          <v:rect id="_x0000_s1028" style="position:absolute;margin-left:170.75pt;margin-top:451.2pt;width:24.5pt;height:54.3pt;z-index:251616256" o:allowincell="f" filled="f"/>
        </w:pict>
      </w:r>
      <w:r>
        <w:rPr>
          <w:noProof/>
        </w:rPr>
        <w:pict>
          <v:oval id="_x0000_s1029" style="position:absolute;margin-left:177.8pt;margin-top:319.75pt;width:10.6pt;height:12.85pt;z-index:251617280" o:allowincell="f" filled="f"/>
        </w:pict>
      </w:r>
      <w:r>
        <w:rPr>
          <w:noProof/>
        </w:rPr>
        <w:pict>
          <v:line id="_x0000_s1030" style="position:absolute;z-index:251618304" from="183.5pt,326.65pt" to="188.85pt,449.65pt" o:allowincell="f"/>
        </w:pict>
      </w:r>
      <w:r>
        <w:rPr>
          <w:noProof/>
        </w:rPr>
        <w:pict>
          <v:line id="_x0000_s1031" style="position:absolute;flip:x;z-index:251619328" from="179.2pt,327.2pt" to="183.5pt,448.55pt" o:allowincell="f"/>
        </w:pict>
      </w:r>
      <w:r>
        <w:rPr>
          <w:noProof/>
        </w:rPr>
        <w:pict>
          <v:line id="_x0000_s1032" style="position:absolute;z-index:251620352" from="188.8pt,447.95pt" to="188.85pt,473.5pt" o:allowincell="f"/>
        </w:pict>
      </w:r>
      <w:r>
        <w:rPr>
          <w:noProof/>
        </w:rPr>
        <w:pict>
          <v:line id="_x0000_s1033" style="position:absolute;z-index:251621376" from="179.2pt,448.45pt" to="179.25pt,473.05pt" o:allowincell="f"/>
        </w:pict>
      </w:r>
      <w:r>
        <w:rPr>
          <w:noProof/>
        </w:rPr>
        <w:pict>
          <v:line id="_x0000_s1034" style="position:absolute;flip:x;z-index:251622400" from="179.35pt,472.95pt" to="188.45pt,473pt" o:allowincell="f"/>
        </w:pict>
      </w:r>
      <w:r>
        <w:rPr>
          <w:noProof/>
        </w:rPr>
        <w:pict>
          <v:rect id="_x0000_s1035" style="position:absolute;margin-left:136.75pt;margin-top:29.35pt;width:56.4pt;height:12.3pt;z-index:251623424" o:allowincell="f" fillcolor="#737373"/>
        </w:pict>
      </w:r>
      <w:r>
        <w:rPr>
          <w:noProof/>
        </w:rPr>
        <w:pict>
          <v:line id="_x0000_s1038" style="position:absolute;z-index:251626496" from="198.35pt,17.6pt" to="198.4pt,192.6pt" o:allowincell="f"/>
        </w:pict>
      </w:r>
      <w:r>
        <w:rPr>
          <w:noProof/>
        </w:rPr>
        <w:pict>
          <v:line id="_x0000_s1039" style="position:absolute;z-index:251627520" from="169.1pt,17.6pt" to="169.2pt,191.05pt" o:allowincell="f"/>
        </w:pict>
      </w:r>
      <w:r>
        <w:rPr>
          <w:noProof/>
        </w:rPr>
        <w:pict>
          <v:line id="_x0000_s1044" style="position:absolute;z-index:251632640" from="188.8pt,322.95pt" to="249pt,378.85pt" o:allowincell="f"/>
        </w:pict>
      </w:r>
      <w:r>
        <w:rPr>
          <w:noProof/>
        </w:rPr>
        <w:pict>
          <v:line id="_x0000_s1045" style="position:absolute;z-index:251633664" from="177.15pt,328.8pt" to="229.25pt,393.7pt" o:allowincell="f"/>
        </w:pict>
      </w:r>
      <w:r>
        <w:rPr>
          <w:noProof/>
        </w:rPr>
        <w:pict>
          <v:line id="_x0000_s1047" style="position:absolute;z-index:251635712" from="257.4pt,372.4pt" to="281.35pt,399.5pt" o:allowincell="f"/>
        </w:pict>
      </w:r>
      <w:r>
        <w:rPr>
          <w:noProof/>
        </w:rPr>
        <w:pict>
          <v:line id="_x0000_s1048" style="position:absolute;z-index:251636736" from="222.25pt,399.6pt" to="246.2pt,428.9pt" o:allowincell="f"/>
        </w:pict>
      </w:r>
      <w:r>
        <w:rPr>
          <w:noProof/>
        </w:rPr>
        <w:pict>
          <v:line id="_x0000_s1049" style="position:absolute;flip:x;z-index:251637760" from="246.15pt,400.1pt" to="281.4pt,428.4pt" o:allowincell="f"/>
        </w:pict>
      </w:r>
      <w:r>
        <w:rPr>
          <w:noProof/>
        </w:rPr>
        <w:pict>
          <v:line id="_x0000_s1050" style="position:absolute;flip:x;z-index:251638784" from="131.4pt,328.8pt" to="188.3pt,394.5pt" o:allowincell="f"/>
        </w:pict>
      </w:r>
      <w:r>
        <w:rPr>
          <w:noProof/>
        </w:rPr>
        <w:pict>
          <v:line id="_x0000_s1051" style="position:absolute;flip:x;z-index:251639808" from="109.35pt,320.85pt" to="179.8pt,373.95pt" o:allowincell="f"/>
        </w:pict>
      </w:r>
      <w:r>
        <w:rPr>
          <w:noProof/>
        </w:rPr>
        <w:pict>
          <v:line id="_x0000_s1053" style="position:absolute;flip:x;z-index:251641856" from="112.25pt,400.6pt" to="137.2pt,427.7pt" o:allowincell="f"/>
        </w:pict>
      </w:r>
      <w:r>
        <w:rPr>
          <w:noProof/>
        </w:rPr>
        <w:pict>
          <v:line id="_x0000_s1054" style="position:absolute;flip:x;z-index:251642880" from="75pt,367.6pt" to="102.15pt,394.25pt" o:allowincell="f"/>
        </w:pict>
      </w:r>
      <w:r>
        <w:rPr>
          <w:noProof/>
        </w:rPr>
        <w:pict>
          <v:rect id="_x0000_s1060" style="position:absolute;margin-left:181.9pt;margin-top:200.6pt;width:3.2pt;height:8pt;z-index:251649024" o:allowincell="f"/>
        </w:pict>
      </w:r>
      <w:r>
        <w:rPr>
          <w:noProof/>
        </w:rPr>
        <w:pict>
          <v:rect id="_x0000_s1061" style="position:absolute;margin-left:181.85pt;margin-top:217.05pt;width:3.8pt;height:25.1pt;z-index:251650048" o:allowincell="f"/>
        </w:pict>
      </w:r>
      <w:r>
        <w:rPr>
          <w:noProof/>
        </w:rPr>
        <w:pict>
          <v:rect id="_x0000_s1063" style="position:absolute;margin-left:180.8pt;margin-top:259.65pt;width:4.85pt;height:36.15pt;z-index:251652096" o:allowincell="f"/>
        </w:pict>
      </w:r>
      <w:r>
        <w:rPr>
          <w:noProof/>
        </w:rPr>
        <w:pict>
          <v:rect id="_x0000_s1071" style="position:absolute;margin-left:180.75pt;margin-top:51.75pt;width:7.45pt;height:1.35pt;z-index:251660288" o:allowincell="f" fillcolor="red"/>
        </w:pict>
      </w:r>
      <w:r>
        <w:rPr>
          <w:noProof/>
        </w:rPr>
        <w:pict>
          <v:rect id="_x0000_s1081" style="position:absolute;margin-left:181.4pt;margin-top:92pt;width:4.85pt;height:95.75pt;z-index:251670528" o:allowincell="f"/>
        </w:pict>
      </w:r>
      <w:r>
        <w:rPr>
          <w:noProof/>
        </w:rPr>
        <w:pict>
          <v:rect id="_x0000_s1083" style="position:absolute;margin-left:179.55pt;margin-top:81.35pt;width:8.55pt;height:1.35pt;z-index:251672576" o:allowincell="f" fillcolor="red"/>
        </w:pict>
      </w:r>
      <w:r>
        <w:rPr>
          <w:noProof/>
        </w:rPr>
        <w:pict>
          <v:rect id="_x0000_s1085" style="position:absolute;margin-left:179.2pt;margin-top:20.7pt;width:9.6pt;height:1.85pt;z-index:251674624" o:allowincell="f" fillcolor="red"/>
        </w:pict>
      </w:r>
    </w:p>
    <w:p w:rsidR="00C22091" w:rsidRDefault="00C22091">
      <w:r>
        <w:rPr>
          <w:b/>
          <w:u w:val="single"/>
        </w:rPr>
        <w:t>Instructions:</w:t>
      </w:r>
      <w:r>
        <w:t xml:space="preserve"> Walk through the Hall </w:t>
      </w:r>
      <w:proofErr w:type="gramStart"/>
      <w:r>
        <w:t>A</w:t>
      </w:r>
      <w:proofErr w:type="gramEnd"/>
      <w:r>
        <w:t xml:space="preserve"> personnel access tunnel, starting at the stairs, and Hall A, including the spectrometers and note on the map below the locations of the items listed on the following page. Hand in the completed sheet for certification (</w:t>
      </w:r>
      <w:r>
        <w:rPr>
          <w:i/>
        </w:rPr>
        <w:t>One person per form</w:t>
      </w:r>
      <w:r>
        <w:t>).</w:t>
      </w:r>
    </w:p>
    <w:p w:rsidR="00C22091" w:rsidRDefault="00C22091"/>
    <w:p w:rsidR="00C22091" w:rsidRDefault="00C22091">
      <w:pPr>
        <w:spacing w:before="240" w:after="240"/>
        <w:sectPr w:rsidR="00C22091">
          <w:headerReference w:type="default" r:id="rId10"/>
          <w:pgSz w:w="12240" w:h="15840"/>
          <w:pgMar w:top="1440" w:right="1800" w:bottom="1260" w:left="1800" w:header="720" w:footer="720" w:gutter="0"/>
          <w:cols w:space="720"/>
        </w:sectPr>
      </w:pPr>
    </w:p>
    <w:p w:rsidR="00C22091" w:rsidRDefault="00C22091">
      <w:pPr>
        <w:spacing w:before="240" w:after="240"/>
      </w:pPr>
    </w:p>
    <w:p w:rsidR="00C22091" w:rsidRDefault="00C22091">
      <w:pPr>
        <w:spacing w:after="40"/>
      </w:pPr>
      <w:r>
        <w:rPr>
          <w:b/>
          <w:u w:val="single"/>
        </w:rPr>
        <w:t>List of Walkthrough items to be identified in the Hall A Personnel Access Tunnel and Hall A</w:t>
      </w:r>
    </w:p>
    <w:p w:rsidR="00C22091" w:rsidRDefault="00C22091">
      <w:pPr>
        <w:spacing w:after="40"/>
        <w:rPr>
          <w:b/>
          <w:u w:val="single"/>
        </w:rPr>
      </w:pPr>
      <w:r>
        <w:tab/>
        <w:t>Abbreviations are in parenthesis ( ), approximate number of occurrences in square brackets [ ]</w:t>
      </w:r>
    </w:p>
    <w:p w:rsidR="004F6147" w:rsidRDefault="004F6147" w:rsidP="004F6147">
      <w:pPr>
        <w:spacing w:after="40"/>
      </w:pPr>
      <w:r>
        <w:t>The safety warden/work coordinator, Ed Folts, or his appointed deputy (</w:t>
      </w:r>
      <w:r>
        <w:sym w:font="Wingdings" w:char="F04A"/>
      </w:r>
      <w:r>
        <w:t xml:space="preserve">) [1] </w:t>
      </w:r>
    </w:p>
    <w:p w:rsidR="004F6147" w:rsidRDefault="004F6147" w:rsidP="004F6147">
      <w:pPr>
        <w:spacing w:after="40"/>
        <w:ind w:left="720"/>
      </w:pPr>
      <w:r>
        <w:t>Introduce yourself and ask him for the secret word. Then write the secret word in the bottom left-hand corner of the map. Failure to do this invalidates the walkthrough.</w:t>
      </w:r>
    </w:p>
    <w:p w:rsidR="00C22091" w:rsidRDefault="00C22091">
      <w:pPr>
        <w:spacing w:after="40"/>
      </w:pPr>
      <w:r>
        <w:t>Fire Alarm Pull Box (PB) [3]</w:t>
      </w:r>
    </w:p>
    <w:p w:rsidR="00C22091" w:rsidRDefault="00C22091">
      <w:pPr>
        <w:spacing w:after="40"/>
      </w:pPr>
      <w:r>
        <w:t>Radiation Monitors (RM) [2]</w:t>
      </w:r>
    </w:p>
    <w:p w:rsidR="00C22091" w:rsidRDefault="00C22091">
      <w:pPr>
        <w:spacing w:after="40"/>
      </w:pPr>
      <w:r>
        <w:t>Fire Extinguisher (FX) [7]</w:t>
      </w:r>
    </w:p>
    <w:p w:rsidR="00C22091" w:rsidRDefault="00C22091">
      <w:pPr>
        <w:spacing w:after="40"/>
      </w:pPr>
      <w:r>
        <w:t>Exit Sign (ES) [4]</w:t>
      </w:r>
    </w:p>
    <w:p w:rsidR="00C22091" w:rsidRDefault="00C22091">
      <w:pPr>
        <w:spacing w:after="40"/>
      </w:pPr>
      <w:r>
        <w:t>Emergency Lighting (EL) [many, just note general locations]</w:t>
      </w:r>
    </w:p>
    <w:p w:rsidR="00C22091" w:rsidRDefault="00C22091">
      <w:pPr>
        <w:spacing w:after="40"/>
      </w:pPr>
      <w:r>
        <w:t>Access Control Doors (ACD) [2] READ THE SIGNS WHILE YOU’RE THERE!</w:t>
      </w:r>
    </w:p>
    <w:p w:rsidR="00C22091" w:rsidRDefault="00C22091">
      <w:pPr>
        <w:spacing w:after="40"/>
      </w:pPr>
      <w:r>
        <w:t>Fire Doors (FD) [3]</w:t>
      </w:r>
    </w:p>
    <w:p w:rsidR="00C22091" w:rsidRDefault="00C22091">
      <w:pPr>
        <w:spacing w:after="40"/>
      </w:pPr>
      <w:r>
        <w:t xml:space="preserve">Telephones (T) [13] </w:t>
      </w:r>
    </w:p>
    <w:p w:rsidR="00C22091" w:rsidRDefault="00C22091">
      <w:pPr>
        <w:spacing w:after="40"/>
      </w:pPr>
      <w:r>
        <w:t>Warning signs (WS) [many &amp; variable] READ THEM!</w:t>
      </w:r>
    </w:p>
    <w:p w:rsidR="00C22091" w:rsidRDefault="00C22091">
      <w:pPr>
        <w:spacing w:after="40"/>
      </w:pPr>
      <w:r>
        <w:t>Signs/notices on door (S/N) [variable] READ THEM!</w:t>
      </w:r>
    </w:p>
    <w:p w:rsidR="00C22091" w:rsidRDefault="00C22091">
      <w:pPr>
        <w:spacing w:after="40"/>
      </w:pPr>
      <w:r>
        <w:t>Barriers and roped off areas (B) [variable]</w:t>
      </w:r>
    </w:p>
    <w:p w:rsidR="00C22091" w:rsidRDefault="00C22091">
      <w:pPr>
        <w:spacing w:after="40"/>
      </w:pPr>
      <w:r>
        <w:t>Personnel Safety System status display (PSS) [1]</w:t>
      </w:r>
    </w:p>
    <w:p w:rsidR="00C22091" w:rsidRDefault="00C22091">
      <w:pPr>
        <w:spacing w:after="40"/>
      </w:pPr>
      <w:r>
        <w:t>Key interlocks for PSS (PK) [1 set]</w:t>
      </w:r>
    </w:p>
    <w:p w:rsidR="00C22091" w:rsidRDefault="00C22091">
      <w:pPr>
        <w:spacing w:after="40"/>
      </w:pPr>
      <w:r>
        <w:t>TV camera (TVC) [3]</w:t>
      </w:r>
    </w:p>
    <w:p w:rsidR="00C22091" w:rsidRDefault="00C22091">
      <w:pPr>
        <w:spacing w:after="40"/>
      </w:pPr>
      <w:r>
        <w:t>Emergency Exit Button (EXB) [2]</w:t>
      </w:r>
    </w:p>
    <w:p w:rsidR="00C22091" w:rsidRDefault="00C22091">
      <w:pPr>
        <w:spacing w:after="40"/>
      </w:pPr>
      <w:r>
        <w:t>Run Safe Box (RS) [11]</w:t>
      </w:r>
    </w:p>
    <w:p w:rsidR="00C22091" w:rsidRDefault="00C22091">
      <w:pPr>
        <w:spacing w:after="40"/>
      </w:pPr>
      <w:r>
        <w:t>ODH monitor (ODH) [4]</w:t>
      </w:r>
    </w:p>
    <w:p w:rsidR="00C22091" w:rsidRDefault="00C22091">
      <w:pPr>
        <w:spacing w:after="40"/>
      </w:pPr>
      <w:r>
        <w:t>Bulletin Board (BB) [1]</w:t>
      </w:r>
    </w:p>
    <w:p w:rsidR="00C22091" w:rsidRDefault="00C22091">
      <w:pPr>
        <w:spacing w:after="40"/>
      </w:pPr>
      <w:r>
        <w:t>Evacuation Plan (EP) [1]</w:t>
      </w:r>
    </w:p>
    <w:p w:rsidR="00C22091" w:rsidRDefault="00C22091">
      <w:pPr>
        <w:spacing w:after="40"/>
      </w:pPr>
      <w:r>
        <w:t>First Aid Kit (FA) [1]</w:t>
      </w:r>
    </w:p>
    <w:p w:rsidR="00C22091" w:rsidRDefault="00C22091">
      <w:pPr>
        <w:spacing w:after="40"/>
      </w:pPr>
      <w:r>
        <w:t>Emergency Defibrillator (ED) [1]</w:t>
      </w:r>
    </w:p>
    <w:p w:rsidR="00DB441F" w:rsidRDefault="00C22091">
      <w:pPr>
        <w:spacing w:after="40"/>
      </w:pPr>
      <w:r>
        <w:t>Circuit breaker panel (BP</w:t>
      </w:r>
      <w:proofErr w:type="gramStart"/>
      <w:r>
        <w:t>)  [</w:t>
      </w:r>
      <w:proofErr w:type="gramEnd"/>
      <w:r>
        <w:t>6, several side by side = 1]</w:t>
      </w:r>
      <w:r w:rsidR="00DB441F">
        <w:t xml:space="preserve"> </w:t>
      </w:r>
    </w:p>
    <w:p w:rsidR="00C22091" w:rsidRDefault="00DB441F" w:rsidP="00DB441F">
      <w:pPr>
        <w:spacing w:after="40"/>
        <w:ind w:left="720"/>
      </w:pPr>
      <w:r>
        <w:t>{</w:t>
      </w:r>
      <w:proofErr w:type="gramStart"/>
      <w:r>
        <w:t>make</w:t>
      </w:r>
      <w:proofErr w:type="gramEnd"/>
      <w:r>
        <w:t xml:space="preserve"> note of the protective equipment requirements for dealing with circuit breakers}</w:t>
      </w:r>
    </w:p>
    <w:p w:rsidR="00C22091" w:rsidRDefault="00C22091">
      <w:pPr>
        <w:spacing w:after="40"/>
      </w:pPr>
      <w:r>
        <w:t>Chemical storage cabinets (CS) [1]</w:t>
      </w:r>
    </w:p>
    <w:p w:rsidR="00C22091" w:rsidRDefault="00C22091">
      <w:pPr>
        <w:spacing w:after="40"/>
      </w:pPr>
      <w:r>
        <w:t xml:space="preserve">Radioactive Material Storage </w:t>
      </w:r>
      <w:proofErr w:type="gramStart"/>
      <w:r>
        <w:t>Cabinet  and</w:t>
      </w:r>
      <w:proofErr w:type="gramEnd"/>
      <w:r>
        <w:t xml:space="preserve"> shelves (RS) [2]</w:t>
      </w:r>
    </w:p>
    <w:p w:rsidR="00C22091" w:rsidRDefault="00C22091">
      <w:pPr>
        <w:spacing w:after="40"/>
      </w:pPr>
      <w:r>
        <w:t xml:space="preserve">Warning beacons: </w:t>
      </w:r>
    </w:p>
    <w:p w:rsidR="00C22091" w:rsidRDefault="00C22091">
      <w:pPr>
        <w:spacing w:after="40"/>
        <w:ind w:left="720"/>
      </w:pPr>
      <w:proofErr w:type="gramStart"/>
      <w:r>
        <w:t>red</w:t>
      </w:r>
      <w:proofErr w:type="gramEnd"/>
      <w:r>
        <w:t xml:space="preserve"> for magnet power on (RB) [many, note magnet locations]</w:t>
      </w:r>
    </w:p>
    <w:p w:rsidR="00C22091" w:rsidRDefault="00C22091">
      <w:pPr>
        <w:spacing w:after="40"/>
        <w:ind w:left="720"/>
      </w:pPr>
      <w:proofErr w:type="gramStart"/>
      <w:r>
        <w:t>yellow</w:t>
      </w:r>
      <w:proofErr w:type="gramEnd"/>
      <w:r>
        <w:t xml:space="preserve"> for spectrometer motion (YB) [4]</w:t>
      </w:r>
    </w:p>
    <w:p w:rsidR="00C22091" w:rsidRDefault="00C22091">
      <w:pPr>
        <w:spacing w:after="40"/>
        <w:ind w:left="720"/>
      </w:pPr>
      <w:proofErr w:type="gramStart"/>
      <w:r>
        <w:t>blue</w:t>
      </w:r>
      <w:proofErr w:type="gramEnd"/>
      <w:r>
        <w:t xml:space="preserve"> for ODH (BB) [7]</w:t>
      </w:r>
    </w:p>
    <w:p w:rsidR="00C22091" w:rsidRDefault="00C22091">
      <w:pPr>
        <w:spacing w:after="40"/>
        <w:ind w:left="720"/>
      </w:pPr>
      <w:proofErr w:type="spellStart"/>
      <w:proofErr w:type="gramStart"/>
      <w:r>
        <w:t>magnenta</w:t>
      </w:r>
      <w:proofErr w:type="spellEnd"/>
      <w:proofErr w:type="gramEnd"/>
      <w:r>
        <w:t xml:space="preserve"> (MB) [2] (hint: one is outside at the top of the truck ramp)</w:t>
      </w:r>
    </w:p>
    <w:p w:rsidR="00C22091" w:rsidRDefault="00C22091">
      <w:pPr>
        <w:spacing w:after="40"/>
      </w:pPr>
      <w:r>
        <w:t>Sprinklers (S) [many, just note general locations]</w:t>
      </w:r>
    </w:p>
    <w:p w:rsidR="00C22091" w:rsidRDefault="00C22091">
      <w:pPr>
        <w:spacing w:after="40"/>
      </w:pPr>
      <w:r>
        <w:t>Magnet Power switches (MPS) [8]</w:t>
      </w:r>
    </w:p>
    <w:p w:rsidR="00C22091" w:rsidRDefault="00C22091">
      <w:pPr>
        <w:spacing w:after="40"/>
      </w:pPr>
      <w:r>
        <w:t>Big Box power supply (powers BigBite or other magnets) with cut-off switch alongside (BBPS</w:t>
      </w:r>
      <w:proofErr w:type="gramStart"/>
      <w:r>
        <w:t>)[</w:t>
      </w:r>
      <w:proofErr w:type="gramEnd"/>
      <w:r>
        <w:t>1]</w:t>
      </w:r>
    </w:p>
    <w:p w:rsidR="00C22091" w:rsidRDefault="00C22091">
      <w:pPr>
        <w:spacing w:after="40"/>
      </w:pPr>
      <w:r>
        <w:t xml:space="preserve">Fire Alarm for </w:t>
      </w:r>
      <w:proofErr w:type="gramStart"/>
      <w:r>
        <w:t>Shielding  Hut</w:t>
      </w:r>
      <w:proofErr w:type="gramEnd"/>
      <w:r>
        <w:t xml:space="preserve"> (FH) [2]</w:t>
      </w:r>
    </w:p>
    <w:p w:rsidR="00C22091" w:rsidRDefault="00C22091">
      <w:pPr>
        <w:spacing w:after="40"/>
      </w:pPr>
      <w:r>
        <w:t>Detector Stack Electric Power Shutoff (DSSO) [2]</w:t>
      </w:r>
    </w:p>
    <w:p w:rsidR="00C22091" w:rsidRDefault="00C22091"/>
    <w:sectPr w:rsidR="00C22091">
      <w:headerReference w:type="default" r:id="rId11"/>
      <w:pgSz w:w="12240" w:h="15840"/>
      <w:pgMar w:top="1440" w:right="1800" w:bottom="126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6C" w:rsidRDefault="00DF2A6C">
      <w:r>
        <w:separator/>
      </w:r>
    </w:p>
  </w:endnote>
  <w:endnote w:type="continuationSeparator" w:id="0">
    <w:p w:rsidR="00DF2A6C" w:rsidRDefault="00DF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0C" w:rsidRDefault="009A0732">
    <w:pPr>
      <w:pStyle w:val="Footer"/>
      <w:rPr>
        <w:sz w:val="16"/>
      </w:rPr>
    </w:pPr>
    <w:r>
      <w:rPr>
        <w:sz w:val="8"/>
      </w:rPr>
      <w:t>w</w:t>
    </w:r>
    <w:r w:rsidR="007E5C01">
      <w:rPr>
        <w:sz w:val="8"/>
      </w:rPr>
      <w:t>alk_</w:t>
    </w:r>
    <w:proofErr w:type="gramStart"/>
    <w:r w:rsidR="007E5C01">
      <w:rPr>
        <w:sz w:val="8"/>
      </w:rPr>
      <w:t>a7</w:t>
    </w:r>
    <w:r w:rsidR="0063460C">
      <w:rPr>
        <w:sz w:val="8"/>
      </w:rPr>
      <w:t>.</w:t>
    </w:r>
    <w:r>
      <w:rPr>
        <w:sz w:val="8"/>
      </w:rPr>
      <w:t>docx</w:t>
    </w:r>
    <w:r w:rsidR="0063460C">
      <w:rPr>
        <w:sz w:val="8"/>
      </w:rPr>
      <w:t xml:space="preserve">  -</w:t>
    </w:r>
    <w:proofErr w:type="gramEnd"/>
    <w:r w:rsidR="0063460C">
      <w:rPr>
        <w:sz w:val="8"/>
      </w:rPr>
      <w:t>JJL</w:t>
    </w:r>
    <w:r w:rsidR="004966A2">
      <w:rPr>
        <w:sz w:val="8"/>
      </w:rPr>
      <w:t xml:space="preserve"> updated </w:t>
    </w:r>
    <w:r w:rsidR="007E5C01">
      <w:rPr>
        <w:sz w:val="8"/>
      </w:rPr>
      <w:t>8/31</w:t>
    </w:r>
    <w:r w:rsidR="002D5849">
      <w:rPr>
        <w:sz w:val="8"/>
      </w:rPr>
      <w:t>/2012</w:t>
    </w:r>
  </w:p>
  <w:p w:rsidR="0063460C" w:rsidRDefault="0063460C">
    <w:pPr>
      <w:pStyle w:val="Footer"/>
      <w:jc w:val="right"/>
    </w:pPr>
    <w:r>
      <w:rPr>
        <w:rStyle w:val="PageNumber"/>
      </w:rPr>
      <w:fldChar w:fldCharType="begin"/>
    </w:r>
    <w:r>
      <w:rPr>
        <w:rStyle w:val="PageNumber"/>
      </w:rPr>
      <w:instrText xml:space="preserve"> PAGE </w:instrText>
    </w:r>
    <w:r>
      <w:rPr>
        <w:rStyle w:val="PageNumber"/>
      </w:rPr>
      <w:fldChar w:fldCharType="separate"/>
    </w:r>
    <w:r w:rsidR="007E5C01">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6C" w:rsidRDefault="00DF2A6C">
      <w:r>
        <w:separator/>
      </w:r>
    </w:p>
  </w:footnote>
  <w:footnote w:type="continuationSeparator" w:id="0">
    <w:p w:rsidR="00DF2A6C" w:rsidRDefault="00DF2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0C" w:rsidRDefault="0063460C">
    <w:pPr>
      <w:pStyle w:val="Header"/>
      <w:pBdr>
        <w:top w:val="single" w:sz="6" w:space="1" w:color="auto"/>
        <w:left w:val="single" w:sz="6" w:space="1" w:color="auto"/>
        <w:bottom w:val="single" w:sz="6" w:space="1" w:color="auto"/>
        <w:right w:val="single" w:sz="6" w:space="1" w:color="auto"/>
      </w:pBdr>
    </w:pPr>
    <w:r>
      <w:rPr>
        <w:sz w:val="28"/>
      </w:rPr>
      <w:t>Name:</w:t>
    </w:r>
    <w:r>
      <w:rPr>
        <w:sz w:val="28"/>
      </w:rPr>
      <w:tab/>
      <w:t xml:space="preserve">                              Date:                              Signature: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0C" w:rsidRDefault="00634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E6A154"/>
    <w:lvl w:ilvl="0">
      <w:numFmt w:val="bullet"/>
      <w:lvlText w:val="*"/>
      <w:lvlJc w:val="left"/>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FD064B"/>
    <w:rsid w:val="000504B6"/>
    <w:rsid w:val="00167DB2"/>
    <w:rsid w:val="002D5849"/>
    <w:rsid w:val="00364940"/>
    <w:rsid w:val="004934ED"/>
    <w:rsid w:val="004966A2"/>
    <w:rsid w:val="004F6147"/>
    <w:rsid w:val="00541AEA"/>
    <w:rsid w:val="0063460C"/>
    <w:rsid w:val="007B3962"/>
    <w:rsid w:val="007E5C01"/>
    <w:rsid w:val="009120E9"/>
    <w:rsid w:val="00985BE7"/>
    <w:rsid w:val="009A0732"/>
    <w:rsid w:val="009E6353"/>
    <w:rsid w:val="00A40F5B"/>
    <w:rsid w:val="00BC7F98"/>
    <w:rsid w:val="00BE26C7"/>
    <w:rsid w:val="00C22091"/>
    <w:rsid w:val="00CE75A6"/>
    <w:rsid w:val="00D01046"/>
    <w:rsid w:val="00DB441F"/>
    <w:rsid w:val="00DD4752"/>
    <w:rsid w:val="00DF2A6C"/>
    <w:rsid w:val="00DF3E6A"/>
    <w:rsid w:val="00F73354"/>
    <w:rsid w:val="00FD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2D58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llaweb.jlab.org/news/minutes/Buddy%20Memo.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909</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Hall A Safety Walkthrough:</vt:lpstr>
    </vt:vector>
  </TitlesOfParts>
  <Company>Dell Computer Corporation</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A Safety Walkthrough:</dc:title>
  <dc:creator>John J. LeRose</dc:creator>
  <cp:keywords>walkthrough, safety</cp:keywords>
  <cp:lastModifiedBy>John J LeRose</cp:lastModifiedBy>
  <cp:revision>3</cp:revision>
  <dcterms:created xsi:type="dcterms:W3CDTF">2012-08-31T16:57:00Z</dcterms:created>
  <dcterms:modified xsi:type="dcterms:W3CDTF">2012-08-31T17:03:00Z</dcterms:modified>
</cp:coreProperties>
</file>